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DFE08" w14:textId="5ED4942A" w:rsidR="002005A9" w:rsidRPr="008E7252" w:rsidRDefault="000D7344" w:rsidP="0089487A">
      <w:pPr>
        <w:pStyle w:val="NoSpacing"/>
        <w:jc w:val="center"/>
        <w:rPr>
          <w:rFonts w:cstheme="minorHAnsi"/>
          <w:b/>
          <w:lang w:val="sr-Cyrl-RS"/>
        </w:rPr>
      </w:pPr>
      <w:r w:rsidRPr="008E7252">
        <w:rPr>
          <w:rFonts w:cstheme="minorHAnsi"/>
          <w:b/>
          <w:lang w:val="sr-Cyrl-RS"/>
        </w:rPr>
        <w:t>Технички опис</w:t>
      </w:r>
    </w:p>
    <w:p w14:paraId="257A3D8F" w14:textId="4852994E" w:rsidR="0089487A" w:rsidRPr="004A789D" w:rsidRDefault="008E7252" w:rsidP="00F4203F">
      <w:pPr>
        <w:pStyle w:val="NoSpacing"/>
        <w:jc w:val="center"/>
        <w:rPr>
          <w:rFonts w:cstheme="minorHAnsi"/>
          <w:b/>
        </w:rPr>
      </w:pPr>
      <w:r w:rsidRPr="008E7252">
        <w:rPr>
          <w:rFonts w:cstheme="minorHAnsi"/>
          <w:b/>
          <w:lang w:val="sr-Cyrl-CS"/>
        </w:rPr>
        <w:t>Спољно уређење површина у оквиру комплекса градских базена „Језеро“ у Кладову</w:t>
      </w:r>
      <w:r w:rsidR="004A789D">
        <w:rPr>
          <w:rFonts w:cstheme="minorHAnsi"/>
          <w:b/>
          <w:lang w:val="sr-Latn-RS"/>
        </w:rPr>
        <w:t xml:space="preserve">, </w:t>
      </w:r>
      <w:r w:rsidR="004A789D">
        <w:rPr>
          <w:rFonts w:cstheme="minorHAnsi"/>
          <w:b/>
          <w:lang w:val="sr-Cyrl-RS"/>
        </w:rPr>
        <w:t xml:space="preserve">реф.бр.405-86/2026- </w:t>
      </w:r>
      <w:r w:rsidR="004A789D">
        <w:rPr>
          <w:rFonts w:cstheme="minorHAnsi"/>
          <w:b/>
        </w:rPr>
        <w:t>III</w:t>
      </w:r>
    </w:p>
    <w:p w14:paraId="5D985CEE" w14:textId="1D4E7F5C" w:rsidR="0089487A" w:rsidRPr="008E7252" w:rsidRDefault="0089487A" w:rsidP="0089487A">
      <w:pPr>
        <w:pStyle w:val="NoSpacing"/>
        <w:jc w:val="center"/>
        <w:rPr>
          <w:rFonts w:cstheme="minorHAnsi"/>
          <w:b/>
          <w:lang w:val="sr-Cyrl-CS"/>
        </w:rPr>
      </w:pPr>
      <w:bookmarkStart w:id="0" w:name="_GoBack"/>
      <w:bookmarkEnd w:id="0"/>
    </w:p>
    <w:p w14:paraId="481C63A6" w14:textId="0427C35B" w:rsidR="000D7344" w:rsidRPr="008E7252" w:rsidRDefault="000D7344" w:rsidP="000D7344">
      <w:pPr>
        <w:jc w:val="center"/>
        <w:rPr>
          <w:rFonts w:cstheme="minorHAnsi"/>
          <w:lang w:val="sr-Cyrl-RS"/>
        </w:rPr>
      </w:pPr>
    </w:p>
    <w:p w14:paraId="51DFAE83" w14:textId="7FA70417" w:rsidR="008E7252" w:rsidRDefault="000D7344" w:rsidP="008E7252">
      <w:pPr>
        <w:spacing w:after="0" w:line="240" w:lineRule="auto"/>
        <w:jc w:val="both"/>
        <w:rPr>
          <w:rFonts w:eastAsia="Calibri" w:cstheme="minorHAnsi"/>
          <w:u w:val="single"/>
          <w:lang w:val="sr-Cyrl-RS"/>
        </w:rPr>
      </w:pPr>
      <w:r w:rsidRPr="00F4203F">
        <w:rPr>
          <w:rFonts w:eastAsia="Calibri" w:cstheme="minorHAnsi"/>
          <w:u w:val="single"/>
          <w:lang w:val="sr-Cyrl-RS"/>
        </w:rPr>
        <w:t>Локација</w:t>
      </w:r>
    </w:p>
    <w:p w14:paraId="4554DA6B" w14:textId="77777777" w:rsidR="00F4203F" w:rsidRPr="008E7252" w:rsidRDefault="00F4203F" w:rsidP="008E7252">
      <w:pPr>
        <w:spacing w:after="0" w:line="240" w:lineRule="auto"/>
        <w:jc w:val="both"/>
        <w:rPr>
          <w:rFonts w:eastAsia="Calibri" w:cstheme="minorHAnsi"/>
          <w:u w:val="single"/>
          <w:lang w:val="sr-Cyrl-RS"/>
        </w:rPr>
      </w:pPr>
    </w:p>
    <w:p w14:paraId="0D36C7D6" w14:textId="35063967" w:rsidR="008E7252" w:rsidRPr="008E7252" w:rsidRDefault="008E7252" w:rsidP="008E7252">
      <w:pPr>
        <w:spacing w:after="0" w:line="240" w:lineRule="auto"/>
        <w:jc w:val="both"/>
        <w:rPr>
          <w:rFonts w:eastAsia="Times New Roman" w:cstheme="minorHAnsi"/>
          <w:lang w:val="sr-Cyrl-RS"/>
        </w:rPr>
      </w:pPr>
      <w:r w:rsidRPr="008E7252">
        <w:rPr>
          <w:rFonts w:eastAsia="Times New Roman" w:cstheme="minorHAnsi"/>
          <w:lang w:val="sr-Cyrl-RS"/>
        </w:rPr>
        <w:t>Радови на спољном (партерном) уређењу комплекса градских базена „Језеро“ представљају завршну фазу изградње комплекса.</w:t>
      </w:r>
      <w:r w:rsidRPr="008E7252">
        <w:rPr>
          <w:rFonts w:eastAsia="Times New Roman" w:cstheme="minorHAnsi"/>
        </w:rPr>
        <w:t xml:space="preserve"> </w:t>
      </w:r>
      <w:r w:rsidRPr="008E7252">
        <w:rPr>
          <w:rFonts w:eastAsia="Times New Roman" w:cstheme="minorHAnsi"/>
          <w:lang w:val="sr-Cyrl-RS"/>
        </w:rPr>
        <w:t>К</w:t>
      </w:r>
      <w:r w:rsidRPr="008E7252">
        <w:rPr>
          <w:rFonts w:eastAsia="Times New Roman" w:cstheme="minorHAnsi"/>
        </w:rPr>
        <w:t>омплкес</w:t>
      </w:r>
      <w:r w:rsidRPr="008E7252">
        <w:rPr>
          <w:rFonts w:eastAsia="Times New Roman" w:cstheme="minorHAnsi"/>
          <w:bCs/>
          <w:lang w:val="sr-Cyrl-RS"/>
        </w:rPr>
        <w:t xml:space="preserve"> </w:t>
      </w:r>
      <w:r w:rsidRPr="008E7252">
        <w:rPr>
          <w:rFonts w:eastAsia="Times New Roman" w:cstheme="minorHAnsi"/>
          <w:lang w:val="sr-Cyrl-RS"/>
        </w:rPr>
        <w:t>градских базена „Језеро</w:t>
      </w:r>
      <w:r w:rsidRPr="00F4203F">
        <w:rPr>
          <w:rFonts w:eastAsia="Times New Roman" w:cstheme="minorHAnsi"/>
          <w:lang w:val="sr-Cyrl-RS"/>
        </w:rPr>
        <w:t>“</w:t>
      </w:r>
      <w:r w:rsidRPr="008E7252">
        <w:rPr>
          <w:rFonts w:eastAsia="Times New Roman" w:cstheme="minorHAnsi"/>
        </w:rPr>
        <w:t xml:space="preserve"> </w:t>
      </w:r>
      <w:r w:rsidRPr="00F4203F">
        <w:rPr>
          <w:rFonts w:eastAsia="Times New Roman" w:cstheme="minorHAnsi"/>
          <w:lang w:val="sr-Cyrl-RS"/>
        </w:rPr>
        <w:t>налази се</w:t>
      </w:r>
      <w:r w:rsidRPr="008E7252">
        <w:rPr>
          <w:rFonts w:eastAsia="Times New Roman" w:cstheme="minorHAnsi"/>
        </w:rPr>
        <w:t xml:space="preserve"> на</w:t>
      </w:r>
      <w:r w:rsidRPr="00F4203F">
        <w:rPr>
          <w:rFonts w:eastAsia="Times New Roman" w:cstheme="minorHAnsi"/>
          <w:lang w:val="sr-Cyrl-RS"/>
        </w:rPr>
        <w:t xml:space="preserve"> катастарској</w:t>
      </w:r>
      <w:r w:rsidRPr="008E7252">
        <w:rPr>
          <w:rFonts w:eastAsia="Times New Roman" w:cstheme="minorHAnsi"/>
        </w:rPr>
        <w:t xml:space="preserve"> парцели</w:t>
      </w:r>
      <w:r w:rsidRPr="008E7252">
        <w:rPr>
          <w:rFonts w:eastAsia="Times New Roman" w:cstheme="minorHAnsi"/>
          <w:lang w:val="sr-Cyrl-RS"/>
        </w:rPr>
        <w:t xml:space="preserve"> бр.7008 КО Кладово</w:t>
      </w:r>
      <w:r w:rsidRPr="00F4203F">
        <w:rPr>
          <w:rFonts w:eastAsia="Times New Roman" w:cstheme="minorHAnsi"/>
          <w:lang w:val="sr-Cyrl-RS"/>
        </w:rPr>
        <w:t>,</w:t>
      </w:r>
      <w:r w:rsidRPr="008E7252">
        <w:rPr>
          <w:rFonts w:eastAsia="Times New Roman" w:cstheme="minorHAnsi"/>
        </w:rPr>
        <w:t xml:space="preserve"> поред СЦ “Језеро”</w:t>
      </w:r>
      <w:r w:rsidRPr="00F4203F">
        <w:rPr>
          <w:rFonts w:eastAsia="Times New Roman" w:cstheme="minorHAnsi"/>
          <w:lang w:val="sr-Cyrl-RS"/>
        </w:rPr>
        <w:t>и</w:t>
      </w:r>
      <w:r w:rsidRPr="008E7252">
        <w:rPr>
          <w:rFonts w:eastAsia="Times New Roman" w:cstheme="minorHAnsi"/>
        </w:rPr>
        <w:t xml:space="preserve"> између два језера, а у близини Дунава са северне стране.</w:t>
      </w:r>
      <w:r w:rsidRPr="008E7252">
        <w:rPr>
          <w:rFonts w:eastAsia="Times New Roman" w:cstheme="minorHAnsi"/>
          <w:lang w:val="sr-Cyrl-RS"/>
        </w:rPr>
        <w:t xml:space="preserve"> </w:t>
      </w:r>
      <w:r w:rsidRPr="008E7252">
        <w:rPr>
          <w:rFonts w:eastAsia="Times New Roman" w:cstheme="minorHAnsi"/>
          <w:bCs/>
          <w:lang w:val="sr-Cyrl-RS"/>
        </w:rPr>
        <w:t>Радовима на спољном уређењу планира се изградња пешачких комуникација (стаза) и платоа, заливни систем, ограда и мобилијар.</w:t>
      </w:r>
    </w:p>
    <w:p w14:paraId="657DFE7C" w14:textId="41166524" w:rsidR="00F96610" w:rsidRPr="00F4203F" w:rsidRDefault="008E7252" w:rsidP="008E7252">
      <w:pPr>
        <w:spacing w:after="0" w:line="240" w:lineRule="auto"/>
        <w:jc w:val="both"/>
        <w:rPr>
          <w:rFonts w:eastAsia="Times New Roman" w:cstheme="minorHAnsi"/>
        </w:rPr>
      </w:pPr>
      <w:r w:rsidRPr="00F4203F">
        <w:rPr>
          <w:rFonts w:eastAsia="Times New Roman" w:cstheme="minorHAnsi"/>
          <w:lang w:val="sr-Cyrl-RS"/>
        </w:rPr>
        <w:t>Спољним</w:t>
      </w:r>
      <w:r w:rsidRPr="00F4203F">
        <w:rPr>
          <w:rFonts w:eastAsia="Times New Roman" w:cstheme="minorHAnsi"/>
        </w:rPr>
        <w:t xml:space="preserve"> уређењем обухваћена је површина од 22.548м², од којих највећи део отворен простор довољног капациетета за прихват будућих корисника.</w:t>
      </w:r>
    </w:p>
    <w:p w14:paraId="1332E043" w14:textId="21D21713" w:rsidR="008E7252" w:rsidRPr="00F4203F" w:rsidRDefault="008E7252" w:rsidP="008E7252">
      <w:pPr>
        <w:spacing w:after="0" w:line="240" w:lineRule="auto"/>
        <w:jc w:val="both"/>
        <w:rPr>
          <w:rFonts w:eastAsia="Times New Roman" w:cstheme="minorHAnsi"/>
        </w:rPr>
      </w:pPr>
    </w:p>
    <w:p w14:paraId="13CBF83D" w14:textId="1EE8090B" w:rsidR="008E7252" w:rsidRPr="00F4203F" w:rsidRDefault="008E7252" w:rsidP="008E7252">
      <w:pPr>
        <w:spacing w:after="0" w:line="240" w:lineRule="auto"/>
        <w:jc w:val="both"/>
        <w:rPr>
          <w:rFonts w:eastAsia="Times New Roman" w:cstheme="minorHAnsi"/>
          <w:u w:val="single"/>
          <w:lang w:val="sr-Cyrl-RS"/>
        </w:rPr>
      </w:pPr>
      <w:r w:rsidRPr="00F4203F">
        <w:rPr>
          <w:rFonts w:eastAsia="Times New Roman" w:cstheme="minorHAnsi"/>
          <w:u w:val="single"/>
          <w:lang w:val="sr-Cyrl-RS"/>
        </w:rPr>
        <w:t>Опис предметних радова</w:t>
      </w:r>
    </w:p>
    <w:p w14:paraId="4AB8AE7A" w14:textId="77777777" w:rsidR="008E7252" w:rsidRPr="00F4203F" w:rsidRDefault="008E7252" w:rsidP="008E7252">
      <w:pPr>
        <w:spacing w:after="0" w:line="240" w:lineRule="auto"/>
        <w:jc w:val="both"/>
        <w:rPr>
          <w:rFonts w:eastAsia="ArialMT" w:cstheme="minorHAnsi"/>
          <w:lang w:val="ru-RU"/>
        </w:rPr>
      </w:pPr>
    </w:p>
    <w:p w14:paraId="05F42162" w14:textId="77777777" w:rsidR="008E7252" w:rsidRPr="008E7252" w:rsidRDefault="008E7252" w:rsidP="008E7252">
      <w:pPr>
        <w:numPr>
          <w:ilvl w:val="0"/>
          <w:numId w:val="5"/>
        </w:numPr>
        <w:spacing w:after="0" w:line="240" w:lineRule="auto"/>
        <w:rPr>
          <w:rFonts w:eastAsia="Times New Roman" w:cstheme="minorHAnsi"/>
          <w:b/>
          <w:bCs/>
          <w:lang w:val="sr-Cyrl-CS"/>
        </w:rPr>
      </w:pPr>
      <w:r w:rsidRPr="008E7252">
        <w:rPr>
          <w:rFonts w:eastAsia="Times New Roman" w:cstheme="minorHAnsi"/>
          <w:b/>
          <w:bCs/>
          <w:lang w:val="sr-Cyrl-CS"/>
        </w:rPr>
        <w:t>Изградња пешачких комуникација и платоа</w:t>
      </w:r>
    </w:p>
    <w:p w14:paraId="01B14D59" w14:textId="77777777" w:rsidR="008E7252" w:rsidRPr="008E7252" w:rsidRDefault="008E7252" w:rsidP="008E725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sr-Cyrl-RS" w:eastAsia="en-GB"/>
        </w:rPr>
      </w:pPr>
      <w:r w:rsidRPr="008E7252">
        <w:rPr>
          <w:rFonts w:eastAsia="Times New Roman" w:cstheme="minorHAnsi"/>
          <w:lang w:val="en-GB" w:eastAsia="en-GB"/>
        </w:rPr>
        <w:t>Платои и стазе целокупног коплекса позиционирани су као функционално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 xml:space="preserve">повезивање свих саджаја комплекса. Платои су широки и централни пунктови у комплексу </w:t>
      </w:r>
      <w:r w:rsidRPr="008E7252">
        <w:rPr>
          <w:rFonts w:eastAsia="Times New Roman" w:cstheme="minorHAnsi"/>
          <w:lang w:val="sr-Cyrl-RS" w:eastAsia="en-GB"/>
        </w:rPr>
        <w:t>(</w:t>
      </w:r>
      <w:r w:rsidRPr="008E7252">
        <w:rPr>
          <w:rFonts w:eastAsia="Times New Roman" w:cstheme="minorHAnsi"/>
          <w:lang w:val="en-GB" w:eastAsia="en-GB"/>
        </w:rPr>
        <w:t>плато око великог базена, плато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око централног дечијег базена као и плато који повезује ова два главна садржаја</w:t>
      </w:r>
      <w:r w:rsidRPr="008E7252">
        <w:rPr>
          <w:rFonts w:eastAsia="Times New Roman" w:cstheme="minorHAnsi"/>
          <w:lang w:val="sr-Cyrl-RS" w:eastAsia="en-GB"/>
        </w:rPr>
        <w:t>)</w:t>
      </w:r>
      <w:r w:rsidRPr="008E7252">
        <w:rPr>
          <w:rFonts w:eastAsia="Times New Roman" w:cstheme="minorHAnsi"/>
          <w:lang w:val="en-GB" w:eastAsia="en-GB"/>
        </w:rPr>
        <w:t>.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Стазе за комуникације су подењене у главне примарне, и секундарне.</w:t>
      </w:r>
      <w:r w:rsidRPr="008E7252">
        <w:rPr>
          <w:rFonts w:eastAsia="Times New Roman" w:cstheme="minorHAnsi"/>
          <w:lang w:val="sr-Cyrl-RS" w:eastAsia="en-GB"/>
        </w:rPr>
        <w:t xml:space="preserve"> Укупна површина под платоима и стазама износи 7.737,0м².</w:t>
      </w:r>
    </w:p>
    <w:p w14:paraId="09F11146" w14:textId="77777777" w:rsidR="008E7252" w:rsidRPr="008E7252" w:rsidRDefault="008E7252" w:rsidP="008E725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en-GB"/>
        </w:rPr>
      </w:pPr>
      <w:r w:rsidRPr="008E7252">
        <w:rPr>
          <w:rFonts w:eastAsia="Times New Roman" w:cstheme="minorHAnsi"/>
          <w:lang w:val="en-GB" w:eastAsia="en-GB"/>
        </w:rPr>
        <w:t>Све стазе</w:t>
      </w:r>
      <w:r w:rsidRPr="008E7252">
        <w:rPr>
          <w:rFonts w:eastAsia="Times New Roman" w:cstheme="minorHAnsi"/>
          <w:lang w:val="sr-Cyrl-RS" w:eastAsia="en-GB"/>
        </w:rPr>
        <w:t xml:space="preserve"> и платои</w:t>
      </w:r>
      <w:r w:rsidRPr="008E7252">
        <w:rPr>
          <w:rFonts w:eastAsia="Times New Roman" w:cstheme="minorHAnsi"/>
          <w:lang w:val="en-GB" w:eastAsia="en-GB"/>
        </w:rPr>
        <w:t xml:space="preserve"> пројектовани су у бехатон бетонским елементима,који треба да задовоље све прописане параметре који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подразумевају отпорност на клизање, хабање, мраз, пуцање по стандардима. Бетахтон бетонски елементи се постављају на издренирану порписану подлогу од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туцаника, која обезбеђује несметано одводњавање и дренирање поплочаних површина.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Бехатон бетонски елементу су вибропресовани дебљине 8цм за позиције против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пожарних и доставних возила, возила свих интервенција. Дебљина бехатон елемената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различитих формата у 6 цм, предвиђена је са секундарне и прилазне пешачке стазе.</w:t>
      </w:r>
    </w:p>
    <w:p w14:paraId="003057EB" w14:textId="77777777" w:rsidR="008E7252" w:rsidRPr="008E7252" w:rsidRDefault="008E7252" w:rsidP="008E725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en-GB"/>
        </w:rPr>
      </w:pPr>
      <w:r w:rsidRPr="008E7252">
        <w:rPr>
          <w:rFonts w:eastAsia="Times New Roman" w:cstheme="minorHAnsi"/>
          <w:b/>
          <w:lang w:val="en-GB" w:eastAsia="en-GB"/>
        </w:rPr>
        <w:t>Карактеристике :</w:t>
      </w:r>
      <w:r w:rsidRPr="008E7252">
        <w:rPr>
          <w:rFonts w:eastAsia="Times New Roman" w:cstheme="minorHAnsi"/>
          <w:lang w:val="en-GB" w:eastAsia="en-GB"/>
        </w:rPr>
        <w:t xml:space="preserve"> Бехатон коцке треба да су двослојне винропресоване, са горњим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хабајућим слојем од ≥4mm. Бехатон коцке треба да поседују јасно изражене дистанцере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који обезбеђују оптималну ширину фуга као и максималну носивост и постојаност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површине. Бехатон треба да задовољава европксе норме квалитета који се односе на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чврстоћу, отпорност на клизање, хабање, со и смрзавање, упијање воде према норми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EN1338 и EN1339 у складу са SRPS1339. Елементи треба да су максимално смањене</w:t>
      </w:r>
    </w:p>
    <w:p w14:paraId="59A9804B" w14:textId="77777777" w:rsidR="008E7252" w:rsidRPr="008E7252" w:rsidRDefault="008E7252" w:rsidP="008E725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en-GB"/>
        </w:rPr>
      </w:pPr>
      <w:r w:rsidRPr="008E7252">
        <w:rPr>
          <w:rFonts w:eastAsia="Times New Roman" w:cstheme="minorHAnsi"/>
          <w:lang w:val="en-GB" w:eastAsia="en-GB"/>
        </w:rPr>
        <w:t>соларне рефлексије SRI (Solar Reflectance Index ) према станарду ASTM E 1980 – 01 и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поседују доказ о овом испитивању.</w:t>
      </w:r>
    </w:p>
    <w:p w14:paraId="56AB9517" w14:textId="77777777" w:rsidR="008E7252" w:rsidRPr="008E7252" w:rsidRDefault="008E7252" w:rsidP="008E725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lang w:val="sr-Cyrl-RS" w:eastAsia="en-GB"/>
        </w:rPr>
      </w:pPr>
      <w:r w:rsidRPr="008E7252">
        <w:rPr>
          <w:rFonts w:eastAsia="Times New Roman" w:cstheme="minorHAnsi"/>
          <w:b/>
          <w:bCs/>
          <w:lang w:val="sr-Cyrl-RS" w:eastAsia="en-GB"/>
        </w:rPr>
        <w:t>Изградња заливног система</w:t>
      </w:r>
    </w:p>
    <w:p w14:paraId="0F837E82" w14:textId="77777777" w:rsidR="008E7252" w:rsidRPr="008E7252" w:rsidRDefault="008E7252" w:rsidP="008E7252">
      <w:pPr>
        <w:spacing w:after="0" w:line="240" w:lineRule="auto"/>
        <w:jc w:val="both"/>
        <w:rPr>
          <w:rFonts w:eastAsia="Times New Roman" w:cstheme="minorHAnsi"/>
          <w:lang w:val="sr-Cyrl-CS"/>
        </w:rPr>
      </w:pPr>
      <w:r w:rsidRPr="008E7252">
        <w:rPr>
          <w:rFonts w:eastAsia="Times New Roman" w:cstheme="minorHAnsi"/>
          <w:lang w:val="sr-Cyrl-CS"/>
        </w:rPr>
        <w:t>Зелене површине које су доминатне и композициона слика ове површине, захтевају врхунско одржавање и добру кондицију. За све параметре добро одржаване и дуготрајне зелене површине неоходан је аутоматски систем заливања као опција оптималног заливања .</w:t>
      </w:r>
    </w:p>
    <w:p w14:paraId="4298EAF6" w14:textId="77777777" w:rsidR="008E7252" w:rsidRPr="008E7252" w:rsidRDefault="008E7252" w:rsidP="008E725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en-GB"/>
        </w:rPr>
      </w:pPr>
      <w:r w:rsidRPr="008E7252">
        <w:rPr>
          <w:rFonts w:eastAsia="Times New Roman" w:cstheme="minorHAnsi"/>
          <w:lang w:val="en-GB" w:eastAsia="en-GB"/>
        </w:rPr>
        <w:t>Систем за заливање се напаја са градске водоводне мреже. Потребна количина воде за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поуздан рад система за наводњавање је К = 120 л/мин, при радном притиску од 4,5 бара.</w:t>
      </w:r>
    </w:p>
    <w:p w14:paraId="7F7ABFDF" w14:textId="77777777" w:rsidR="008E7252" w:rsidRPr="008E7252" w:rsidRDefault="008E7252" w:rsidP="008E725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en-GB"/>
        </w:rPr>
      </w:pPr>
      <w:r w:rsidRPr="008E7252">
        <w:rPr>
          <w:rFonts w:eastAsia="Times New Roman" w:cstheme="minorHAnsi"/>
          <w:lang w:val="en-GB" w:eastAsia="en-GB"/>
        </w:rPr>
        <w:t>Закопани цевовод који напаја опрему за заливање је израђен од полиетиленских цеви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ПЕ-100 за притисак од 10 бара. Састоји се од магистралног и зонског цевовода.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Прикључци на главну мрежу су помоћу електрофузионих спојница на које је прикључена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 xml:space="preserve">одговарајућа спојница на коју се </w:t>
      </w:r>
      <w:r w:rsidRPr="008E7252">
        <w:rPr>
          <w:rFonts w:eastAsia="Times New Roman" w:cstheme="minorHAnsi"/>
          <w:lang w:val="en-GB" w:eastAsia="en-GB"/>
        </w:rPr>
        <w:lastRenderedPageBreak/>
        <w:t>прикључује ручни ПВЦ кугласти вентил.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Спајање и рачвање цеви у зонском цевоводу врши се полипропиленским компресионим</w:t>
      </w:r>
    </w:p>
    <w:p w14:paraId="231FCC6B" w14:textId="77777777" w:rsidR="008E7252" w:rsidRPr="008E7252" w:rsidRDefault="008E7252" w:rsidP="008E725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en-GB"/>
        </w:rPr>
      </w:pPr>
      <w:r w:rsidRPr="008E7252">
        <w:rPr>
          <w:rFonts w:eastAsia="Times New Roman" w:cstheme="minorHAnsi"/>
          <w:lang w:val="en-GB" w:eastAsia="en-GB"/>
        </w:rPr>
        <w:t>фитингима од ПН16 шипке без заваривања или лепљења спојева. Сви навојни спојеви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вратила вентила су изведени са навојним полипропиленским спојним елементима од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ПН16 шипке, заптивеним тефлонском траком. Зонске линије у зеленим површинама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постављају се на дубини од цца. 30 цм од крајње коте терена. На местима где то није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могуће због услова на тлу, цевовод се мора поставити на максималној доступној дубини.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Пражњење система обезбеђује ваздушни компресор.</w:t>
      </w:r>
    </w:p>
    <w:p w14:paraId="15F1E8D5" w14:textId="77777777" w:rsidR="008E7252" w:rsidRPr="008E7252" w:rsidRDefault="008E7252" w:rsidP="008E725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en-GB"/>
        </w:rPr>
      </w:pPr>
      <w:r w:rsidRPr="008E7252">
        <w:rPr>
          <w:rFonts w:eastAsia="Times New Roman" w:cstheme="minorHAnsi"/>
          <w:lang w:val="en-GB" w:eastAsia="en-GB"/>
        </w:rPr>
        <w:t>За наводњавање травнатих површина уграђују се тела ПОП-УП прскалица, модел Про-спраи или слично, са ротационим млазницама и подесивим прскалицама.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Основни принцип за избор прскалице је геометријски облик и величина површине. Све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прскалице су повезане са бочном линијом преко флексибилне везе из ПЕ цеви од 16 мм.</w:t>
      </w:r>
    </w:p>
    <w:p w14:paraId="7C7E038C" w14:textId="77777777" w:rsidR="008E7252" w:rsidRPr="008E7252" w:rsidRDefault="008E7252" w:rsidP="008E725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en-GB"/>
        </w:rPr>
      </w:pPr>
      <w:r w:rsidRPr="008E7252">
        <w:rPr>
          <w:rFonts w:eastAsia="Times New Roman" w:cstheme="minorHAnsi"/>
          <w:lang w:val="en-GB" w:eastAsia="en-GB"/>
        </w:rPr>
        <w:t>За наводњавање травњака на површинама које се због величине и облика не могу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наводњавати прскалицама предвиђено је постављање подземног система кап по кап.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Цеви намењене за подземно наводњавање кап по кап су са уграђеним капаљкама,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пречника 16 мм. Размак између капаљки је 33 цм, а појединачни проток капаљке је 2,3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л/х. Размак између појединих бочних линија унутар предвиђене површине је око 30 цм. За</w:t>
      </w:r>
    </w:p>
    <w:p w14:paraId="095B1FB4" w14:textId="77777777" w:rsidR="008E7252" w:rsidRPr="008E7252" w:rsidRDefault="008E7252" w:rsidP="008E7252">
      <w:pPr>
        <w:spacing w:after="0" w:line="240" w:lineRule="auto"/>
        <w:jc w:val="both"/>
        <w:rPr>
          <w:rFonts w:eastAsia="Times New Roman" w:cstheme="minorHAnsi"/>
          <w:lang w:val="en-GB" w:eastAsia="en-GB"/>
        </w:rPr>
      </w:pPr>
      <w:r w:rsidRPr="008E7252">
        <w:rPr>
          <w:rFonts w:eastAsia="Times New Roman" w:cstheme="minorHAnsi"/>
          <w:lang w:val="en-GB" w:eastAsia="en-GB"/>
        </w:rPr>
        <w:t>систем кап по кап потребно је уградити додатни унапред подешени регулатор притиска.</w:t>
      </w:r>
    </w:p>
    <w:p w14:paraId="07DBEA07" w14:textId="77777777" w:rsidR="008E7252" w:rsidRPr="008E7252" w:rsidRDefault="008E7252" w:rsidP="008E725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en-GB"/>
        </w:rPr>
      </w:pPr>
      <w:r w:rsidRPr="008E7252">
        <w:rPr>
          <w:rFonts w:eastAsia="Times New Roman" w:cstheme="minorHAnsi"/>
          <w:lang w:val="en-GB" w:eastAsia="en-GB"/>
        </w:rPr>
        <w:t>На делу површине где је планирана садња шибља, планирано је да се надземни систем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уграђује кап по кап. Цеви намењене за наводњавање кап по кап су са уграђеним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самокомпензирајућим капаљкама, пречника 16 мм. Растојање између капаљки је 33 цм, а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појединачни проток капаљке је 2 л/х. Размак између цеви је око 50 цм, у зависности од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линије садње. За систем кап по кап потребно је уградити додатни унапред подешени</w:t>
      </w:r>
    </w:p>
    <w:p w14:paraId="1AADB369" w14:textId="77777777" w:rsidR="008E7252" w:rsidRPr="008E7252" w:rsidRDefault="008E7252" w:rsidP="008E7252">
      <w:pPr>
        <w:spacing w:after="0" w:line="240" w:lineRule="auto"/>
        <w:jc w:val="both"/>
        <w:rPr>
          <w:rFonts w:eastAsia="Times New Roman" w:cstheme="minorHAnsi"/>
          <w:lang w:val="en-GB" w:eastAsia="en-GB"/>
        </w:rPr>
      </w:pPr>
      <w:r w:rsidRPr="008E7252">
        <w:rPr>
          <w:rFonts w:eastAsia="Times New Roman" w:cstheme="minorHAnsi"/>
          <w:lang w:val="en-GB" w:eastAsia="en-GB"/>
        </w:rPr>
        <w:t>филтер од 1", као и регулатор притиска.</w:t>
      </w:r>
    </w:p>
    <w:p w14:paraId="14C884B6" w14:textId="77777777" w:rsidR="008E7252" w:rsidRPr="008E7252" w:rsidRDefault="008E7252" w:rsidP="008E725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en-GB"/>
        </w:rPr>
      </w:pPr>
      <w:r w:rsidRPr="008E7252">
        <w:rPr>
          <w:rFonts w:eastAsia="Times New Roman" w:cstheme="minorHAnsi"/>
          <w:lang w:val="en-GB" w:eastAsia="en-GB"/>
        </w:rPr>
        <w:t>Дрвеће је предвиђено за наводњавање РВС системом за наводњавање са кореном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дрвета. Висина РВС уређаја предвиђеног за уградњу је 45 цм.</w:t>
      </w:r>
    </w:p>
    <w:p w14:paraId="6B97EB1E" w14:textId="77777777" w:rsidR="008E7252" w:rsidRPr="008E7252" w:rsidRDefault="008E7252" w:rsidP="008E725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en-GB"/>
        </w:rPr>
      </w:pPr>
      <w:r w:rsidRPr="008E7252">
        <w:rPr>
          <w:rFonts w:eastAsia="Times New Roman" w:cstheme="minorHAnsi"/>
          <w:lang w:val="en-GB" w:eastAsia="en-GB"/>
        </w:rPr>
        <w:t>Систем за наводњавање је подељен на зоне истовременог рада помоћу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електромагнетних вентила са соленоидним напоном од 24В. Електромагнетни вентили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имају могућност ручног руковања и подешавања протока, а њихова конструкција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онемогућава повратак воде из бочне инсталације у главну мрежу. Електрични вентили су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израђени од тврде пластике, нормално затворени, за радни притисак до 10 бара и</w:t>
      </w:r>
    </w:p>
    <w:p w14:paraId="3E23D629" w14:textId="77777777" w:rsidR="008E7252" w:rsidRPr="008E7252" w:rsidRDefault="008E7252" w:rsidP="008E725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en-GB"/>
        </w:rPr>
      </w:pPr>
      <w:r w:rsidRPr="008E7252">
        <w:rPr>
          <w:rFonts w:eastAsia="Times New Roman" w:cstheme="minorHAnsi"/>
          <w:lang w:val="en-GB" w:eastAsia="en-GB"/>
        </w:rPr>
        <w:t>температуру медија до 43°Ц.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Електромагнетни вентили се уграђују у стандардне вентилске шахтове од ојачаног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полиетилена, са поклопцем од тврде пластике и завртњем за заштиту од принудног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отварања. Веза између вентила и управљачког уређаја је преко декодера,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Уградња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контролног уређаја предвиђена је у орману техничке просторије. Уградња сензора за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кишу је предвиђена на посебном стубу поред контролног уређаја. Сензор је директно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повезан са управљачким уређајем, при чему се активирањем сензора при одређеној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количини падавина управљачки програм доводи у стање мировања, а информација се</w:t>
      </w:r>
    </w:p>
    <w:p w14:paraId="7FDBAAE6" w14:textId="1AD286FB" w:rsidR="008E7252" w:rsidRPr="00F4203F" w:rsidRDefault="008E7252" w:rsidP="008E7252">
      <w:pPr>
        <w:spacing w:after="0" w:line="240" w:lineRule="auto"/>
        <w:jc w:val="both"/>
        <w:rPr>
          <w:rFonts w:eastAsia="Times New Roman" w:cstheme="minorHAnsi"/>
          <w:lang w:val="en-GB" w:eastAsia="en-GB"/>
        </w:rPr>
      </w:pPr>
      <w:r w:rsidRPr="008E7252">
        <w:rPr>
          <w:rFonts w:eastAsia="Times New Roman" w:cstheme="minorHAnsi"/>
          <w:lang w:val="en-GB" w:eastAsia="en-GB"/>
        </w:rPr>
        <w:t>појављује у виду аларма у програму.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Развод електричне инсталације између управљачког уређаја и електромагнетних вентила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изведен је подземним декодерским каблом.</w:t>
      </w:r>
    </w:p>
    <w:p w14:paraId="19910CC0" w14:textId="77777777" w:rsidR="00F4203F" w:rsidRPr="008E7252" w:rsidRDefault="00F4203F" w:rsidP="008E7252">
      <w:pPr>
        <w:spacing w:after="0" w:line="240" w:lineRule="auto"/>
        <w:jc w:val="both"/>
        <w:rPr>
          <w:rFonts w:eastAsia="Times New Roman" w:cstheme="minorHAnsi"/>
          <w:lang w:val="en-GB" w:eastAsia="en-GB"/>
        </w:rPr>
      </w:pPr>
    </w:p>
    <w:p w14:paraId="293828C0" w14:textId="794D023E" w:rsidR="008E7252" w:rsidRPr="008E7252" w:rsidRDefault="008E7252" w:rsidP="00F4203F">
      <w:pPr>
        <w:numPr>
          <w:ilvl w:val="0"/>
          <w:numId w:val="5"/>
        </w:numPr>
        <w:spacing w:after="0" w:line="240" w:lineRule="auto"/>
        <w:jc w:val="both"/>
        <w:rPr>
          <w:rFonts w:eastAsia="Times New Roman" w:cstheme="minorHAnsi"/>
          <w:b/>
          <w:bCs/>
          <w:lang w:val="sr-Cyrl-RS" w:eastAsia="en-GB"/>
        </w:rPr>
      </w:pPr>
      <w:r w:rsidRPr="008E7252">
        <w:rPr>
          <w:rFonts w:eastAsia="Times New Roman" w:cstheme="minorHAnsi"/>
          <w:b/>
          <w:bCs/>
          <w:lang w:val="sr-Cyrl-RS" w:eastAsia="en-GB"/>
        </w:rPr>
        <w:t>Набавка</w:t>
      </w:r>
      <w:r w:rsidRPr="00F4203F">
        <w:rPr>
          <w:rFonts w:eastAsia="Times New Roman" w:cstheme="minorHAnsi"/>
          <w:b/>
          <w:bCs/>
          <w:lang w:val="sr-Cyrl-RS" w:eastAsia="en-GB"/>
        </w:rPr>
        <w:t>,транспорт</w:t>
      </w:r>
      <w:r w:rsidRPr="008E7252">
        <w:rPr>
          <w:rFonts w:eastAsia="Times New Roman" w:cstheme="minorHAnsi"/>
          <w:b/>
          <w:bCs/>
          <w:lang w:val="sr-Cyrl-RS" w:eastAsia="en-GB"/>
        </w:rPr>
        <w:t xml:space="preserve"> и уградња мобилијара</w:t>
      </w:r>
    </w:p>
    <w:p w14:paraId="6A801681" w14:textId="77777777" w:rsidR="008E7252" w:rsidRPr="008E7252" w:rsidRDefault="008E7252" w:rsidP="00F4203F">
      <w:pPr>
        <w:spacing w:after="0" w:line="240" w:lineRule="auto"/>
        <w:jc w:val="both"/>
        <w:rPr>
          <w:rFonts w:eastAsia="Times New Roman" w:cstheme="minorHAnsi"/>
          <w:lang w:val="sr-Cyrl-RS" w:eastAsia="en-GB"/>
        </w:rPr>
      </w:pPr>
      <w:r w:rsidRPr="008E7252">
        <w:rPr>
          <w:rFonts w:eastAsia="Times New Roman" w:cstheme="minorHAnsi"/>
          <w:lang w:val="sr-Cyrl-RS" w:eastAsia="en-GB"/>
        </w:rPr>
        <w:t>Одабиром мобијара и опреме простору даје посебан печат, мобилијар је од највалитетнијих материјала који обезбеђује дуготрајност и удобност. Естетски ненаметњив а својим масивима од дрвета даје потпуну топлину. Предвиђене су и пажљиво распоређене клупе са и без наслона, и клупе у масиву које се налазе на</w:t>
      </w:r>
    </w:p>
    <w:p w14:paraId="4EEC3B03" w14:textId="77777777" w:rsidR="008E7252" w:rsidRPr="008E7252" w:rsidRDefault="008E7252" w:rsidP="00F4203F">
      <w:pPr>
        <w:spacing w:after="0" w:line="240" w:lineRule="auto"/>
        <w:jc w:val="both"/>
        <w:rPr>
          <w:rFonts w:eastAsia="Times New Roman" w:cstheme="minorHAnsi"/>
          <w:lang w:val="sr-Cyrl-RS" w:eastAsia="en-GB"/>
        </w:rPr>
      </w:pPr>
      <w:r w:rsidRPr="008E7252">
        <w:rPr>
          <w:rFonts w:eastAsia="Times New Roman" w:cstheme="minorHAnsi"/>
          <w:lang w:val="sr-Cyrl-RS" w:eastAsia="en-GB"/>
        </w:rPr>
        <w:t>централном платоу.</w:t>
      </w:r>
    </w:p>
    <w:p w14:paraId="18CE1D70" w14:textId="77777777" w:rsidR="00F4203F" w:rsidRDefault="00F4203F" w:rsidP="00F4203F">
      <w:pPr>
        <w:spacing w:after="0" w:line="240" w:lineRule="auto"/>
        <w:jc w:val="both"/>
        <w:rPr>
          <w:rFonts w:eastAsia="Times New Roman" w:cstheme="minorHAnsi"/>
          <w:lang w:val="sr-Cyrl-RS" w:eastAsia="en-GB"/>
        </w:rPr>
      </w:pPr>
    </w:p>
    <w:p w14:paraId="57A0CE5C" w14:textId="7ADA03BB" w:rsidR="008E7252" w:rsidRPr="008E7252" w:rsidRDefault="008E7252" w:rsidP="00F4203F">
      <w:pPr>
        <w:spacing w:after="0" w:line="240" w:lineRule="auto"/>
        <w:jc w:val="both"/>
        <w:rPr>
          <w:rFonts w:eastAsia="Times New Roman" w:cstheme="minorHAnsi"/>
          <w:lang w:val="sr-Cyrl-RS" w:eastAsia="en-GB"/>
        </w:rPr>
      </w:pPr>
      <w:r w:rsidRPr="008E7252">
        <w:rPr>
          <w:rFonts w:eastAsia="Times New Roman" w:cstheme="minorHAnsi"/>
          <w:lang w:val="sr-Cyrl-RS" w:eastAsia="en-GB"/>
        </w:rPr>
        <w:lastRenderedPageBreak/>
        <w:t>Клупе са и без наслона:</w:t>
      </w:r>
    </w:p>
    <w:p w14:paraId="4F198B51" w14:textId="77777777" w:rsidR="008E7252" w:rsidRPr="008E7252" w:rsidRDefault="008E7252" w:rsidP="00F4203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en-GB"/>
        </w:rPr>
      </w:pPr>
      <w:r w:rsidRPr="008E7252">
        <w:rPr>
          <w:rFonts w:eastAsia="Times New Roman" w:cstheme="minorHAnsi"/>
          <w:lang w:val="en-GB" w:eastAsia="en-GB"/>
        </w:rPr>
        <w:t>Бетонски елементи који су масивне ногаре од клупе треба да су израђене од белог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цемента и агрегатне мешавине, са додатим млевеним мермером, полипропиленским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влакнима, адитивма за квалитет смеше, које дају максималну отпорност од смрзавања,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соли. Целична арматура која обезбеђује стабилност. Завршна обрада бетона је мат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полирана. Дрвени делови су од тврдог дрвета, равни без чворова, премазани заштитним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премазима за заштиту од атмосферских утицаја и УВ зрачења.</w:t>
      </w:r>
    </w:p>
    <w:p w14:paraId="220291D9" w14:textId="77777777" w:rsidR="008E7252" w:rsidRPr="008E7252" w:rsidRDefault="008E7252" w:rsidP="00F4203F">
      <w:pPr>
        <w:spacing w:after="0" w:line="240" w:lineRule="auto"/>
        <w:jc w:val="both"/>
        <w:rPr>
          <w:rFonts w:eastAsia="Times New Roman" w:cstheme="minorHAnsi"/>
          <w:lang w:val="sr-Cyrl-RS" w:eastAsia="en-GB"/>
        </w:rPr>
      </w:pPr>
      <w:r w:rsidRPr="008E7252">
        <w:rPr>
          <w:rFonts w:eastAsia="Times New Roman" w:cstheme="minorHAnsi"/>
          <w:lang w:val="sr-Cyrl-RS" w:eastAsia="en-GB"/>
        </w:rPr>
        <w:t>Канте за отпатке:</w:t>
      </w:r>
    </w:p>
    <w:p w14:paraId="57A1E921" w14:textId="77777777" w:rsidR="008E7252" w:rsidRPr="008E7252" w:rsidRDefault="008E7252" w:rsidP="00F4203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en-GB"/>
        </w:rPr>
      </w:pPr>
      <w:r w:rsidRPr="008E7252">
        <w:rPr>
          <w:rFonts w:eastAsia="Times New Roman" w:cstheme="minorHAnsi"/>
          <w:lang w:val="en-GB" w:eastAsia="en-GB"/>
        </w:rPr>
        <w:t>Канта је кружног облика са улошком за пражњење, од поцинкованог челичног лима,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електростатички офрабана према боји осталог мобилијара, уложак је израђен од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поцинкованог челика.</w:t>
      </w:r>
    </w:p>
    <w:p w14:paraId="797972C6" w14:textId="77777777" w:rsidR="008E7252" w:rsidRPr="008E7252" w:rsidRDefault="008E7252" w:rsidP="00F4203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sr-Cyrl-RS" w:eastAsia="en-GB"/>
        </w:rPr>
      </w:pPr>
      <w:r w:rsidRPr="008E7252">
        <w:rPr>
          <w:rFonts w:eastAsia="Times New Roman" w:cstheme="minorHAnsi"/>
          <w:lang w:val="sr-Cyrl-RS" w:eastAsia="en-GB"/>
        </w:rPr>
        <w:t>Уградња мобилијара</w:t>
      </w:r>
    </w:p>
    <w:p w14:paraId="43350353" w14:textId="57DA9CC8" w:rsidR="008E7252" w:rsidRPr="00F4203F" w:rsidRDefault="008E7252" w:rsidP="00F4203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en-GB"/>
        </w:rPr>
      </w:pPr>
      <w:r w:rsidRPr="008E7252">
        <w:rPr>
          <w:rFonts w:eastAsia="Times New Roman" w:cstheme="minorHAnsi"/>
          <w:lang w:val="en-GB" w:eastAsia="en-GB"/>
        </w:rPr>
        <w:t>Клупе се постављају на стазама према ситуационом плану. На ситуационом плану су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обележене клупе са наслоном и без наслона. Предност одабраног мобилијара јесте, да не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морају да се додатно анкеришу ногаре. Такође је избегнуто постављње у зелену</w:t>
      </w:r>
      <w:r w:rsidRPr="008E7252">
        <w:rPr>
          <w:rFonts w:eastAsia="Times New Roman" w:cstheme="minorHAnsi"/>
          <w:lang w:val="sr-Cyrl-RS" w:eastAsia="en-GB"/>
        </w:rPr>
        <w:t xml:space="preserve"> </w:t>
      </w:r>
      <w:r w:rsidRPr="008E7252">
        <w:rPr>
          <w:rFonts w:eastAsia="Times New Roman" w:cstheme="minorHAnsi"/>
          <w:lang w:val="en-GB" w:eastAsia="en-GB"/>
        </w:rPr>
        <w:t>површину које отежава њено будуће одржавање.</w:t>
      </w:r>
    </w:p>
    <w:p w14:paraId="78BD8CE1" w14:textId="77777777" w:rsidR="00F4203F" w:rsidRPr="008E7252" w:rsidRDefault="00F4203F" w:rsidP="00F4203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val="en-GB" w:eastAsia="en-GB"/>
        </w:rPr>
      </w:pPr>
    </w:p>
    <w:p w14:paraId="63CD687B" w14:textId="0CB14707" w:rsidR="008E7252" w:rsidRPr="008E7252" w:rsidRDefault="008E7252" w:rsidP="00F4203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lang w:val="sr-Cyrl-RS" w:eastAsia="en-GB"/>
        </w:rPr>
      </w:pPr>
      <w:r w:rsidRPr="008E7252">
        <w:rPr>
          <w:rFonts w:eastAsia="Times New Roman" w:cstheme="minorHAnsi"/>
          <w:b/>
          <w:bCs/>
          <w:lang w:val="sr-Cyrl-RS" w:eastAsia="en-GB"/>
        </w:rPr>
        <w:t>Изградња ограде комплекса</w:t>
      </w:r>
    </w:p>
    <w:p w14:paraId="406AE2D7" w14:textId="5A4C2318" w:rsidR="00DE500B" w:rsidRPr="00F4203F" w:rsidRDefault="008E7252" w:rsidP="00F4203F">
      <w:pPr>
        <w:pStyle w:val="NoSpacing"/>
        <w:ind w:firstLine="360"/>
        <w:jc w:val="both"/>
        <w:rPr>
          <w:rFonts w:cstheme="minorHAnsi"/>
          <w:lang w:val="sr-Cyrl-RS"/>
        </w:rPr>
      </w:pPr>
      <w:r w:rsidRPr="00F4203F">
        <w:rPr>
          <w:rFonts w:eastAsia="Times New Roman" w:cstheme="minorHAnsi"/>
          <w:lang w:val="sr-Cyrl-RS"/>
        </w:rPr>
        <w:t>Комплекс градских базена се ограђује металном оградом са конструкцијом од металних стубова и транспарентним испунама од вертикалних и хоризонталних флахова.</w:t>
      </w:r>
      <w:r w:rsidRPr="00F4203F">
        <w:rPr>
          <w:rFonts w:eastAsia="Times New Roman" w:cstheme="minorHAnsi"/>
        </w:rPr>
        <w:t xml:space="preserve"> </w:t>
      </w:r>
      <w:r w:rsidRPr="00F4203F">
        <w:rPr>
          <w:rFonts w:eastAsia="Times New Roman" w:cstheme="minorHAnsi"/>
          <w:lang w:val="sr-Cyrl-RS"/>
        </w:rPr>
        <w:t>Основну конструкцију ограде чине челични стубови Ø108/4mm, на међусобном растојању према шеми, а монтирају се на АБ стубове преко анкер плочица. На носеће стубове се фиксира рам од кутијастих профила 40/40 mm, са испуном од вертикално постављених флахова 30/6 mm, на растојању од 11 cm и хоризонтално постављених флахова 30/6 mm, на трећинама висине ограде. Висина ограде је h=190cm, ширина поља око 250cm</w:t>
      </w:r>
      <w:r w:rsidR="00F4203F" w:rsidRPr="00F4203F">
        <w:rPr>
          <w:rFonts w:eastAsia="Times New Roman" w:cstheme="minorHAnsi"/>
          <w:lang w:val="sr-Cyrl-RS"/>
        </w:rPr>
        <w:t xml:space="preserve">. </w:t>
      </w:r>
      <w:r w:rsidRPr="00F4203F">
        <w:rPr>
          <w:rFonts w:eastAsia="Times New Roman" w:cstheme="minorHAnsi"/>
          <w:lang w:val="sr-Cyrl-RS"/>
        </w:rPr>
        <w:t>На деловима планираним за улаз/излаз пешака постављају се капије дим.250/190цм, док је на улазу/излазу приступне саобраћајнице, на делу паркинг простора за аутомобиле планирана самоносива клизна ограда димензија 700/190цм.</w:t>
      </w:r>
    </w:p>
    <w:p w14:paraId="45D0351A" w14:textId="35EB3EEA" w:rsidR="00DE500B" w:rsidRDefault="00DE500B" w:rsidP="00F4203F">
      <w:pPr>
        <w:pStyle w:val="NoSpacing"/>
        <w:ind w:firstLine="360"/>
        <w:jc w:val="both"/>
        <w:rPr>
          <w:rFonts w:cstheme="minorHAnsi"/>
          <w:lang w:val="sr-Cyrl-RS"/>
        </w:rPr>
      </w:pPr>
    </w:p>
    <w:p w14:paraId="1CD95FC4" w14:textId="5A3BA3FD" w:rsidR="00F4203F" w:rsidRDefault="00F4203F" w:rsidP="00F4203F">
      <w:pPr>
        <w:pStyle w:val="NoSpacing"/>
        <w:ind w:firstLine="360"/>
        <w:jc w:val="both"/>
        <w:rPr>
          <w:rFonts w:cstheme="minorHAnsi"/>
          <w:lang w:val="sr-Cyrl-RS"/>
        </w:rPr>
      </w:pPr>
    </w:p>
    <w:p w14:paraId="3D0F0D2F" w14:textId="77777777" w:rsidR="00F4203F" w:rsidRPr="008E7252" w:rsidRDefault="00F4203F" w:rsidP="00F4203F">
      <w:pPr>
        <w:pStyle w:val="NoSpacing"/>
        <w:ind w:firstLine="360"/>
        <w:jc w:val="both"/>
        <w:rPr>
          <w:rFonts w:cstheme="minorHAnsi"/>
          <w:lang w:val="sr-Cyrl-RS"/>
        </w:rPr>
      </w:pPr>
    </w:p>
    <w:p w14:paraId="0188E685" w14:textId="6032AC33" w:rsidR="00DE500B" w:rsidRPr="008E7252" w:rsidRDefault="00DE500B" w:rsidP="0022411F">
      <w:pPr>
        <w:pStyle w:val="NoSpacing"/>
        <w:ind w:firstLine="360"/>
        <w:rPr>
          <w:rFonts w:cstheme="minorHAnsi"/>
          <w:lang w:val="sr-Cyrl-RS"/>
        </w:rPr>
      </w:pPr>
      <w:r w:rsidRPr="008E7252">
        <w:rPr>
          <w:rFonts w:cstheme="minorHAnsi"/>
          <w:lang w:val="sr-Cyrl-RS"/>
        </w:rPr>
        <w:tab/>
      </w:r>
      <w:r w:rsidRPr="008E7252">
        <w:rPr>
          <w:rFonts w:cstheme="minorHAnsi"/>
          <w:lang w:val="sr-Cyrl-RS"/>
        </w:rPr>
        <w:tab/>
      </w:r>
      <w:r w:rsidRPr="008E7252">
        <w:rPr>
          <w:rFonts w:cstheme="minorHAnsi"/>
          <w:lang w:val="sr-Cyrl-RS"/>
        </w:rPr>
        <w:tab/>
      </w:r>
      <w:r w:rsidRPr="008E7252">
        <w:rPr>
          <w:rFonts w:cstheme="minorHAnsi"/>
          <w:lang w:val="sr-Cyrl-RS"/>
        </w:rPr>
        <w:tab/>
      </w:r>
      <w:r w:rsidRPr="008E7252">
        <w:rPr>
          <w:rFonts w:cstheme="minorHAnsi"/>
          <w:lang w:val="sr-Cyrl-RS"/>
        </w:rPr>
        <w:tab/>
      </w:r>
      <w:r w:rsidRPr="008E7252">
        <w:rPr>
          <w:rFonts w:cstheme="minorHAnsi"/>
          <w:lang w:val="sr-Cyrl-RS"/>
        </w:rPr>
        <w:tab/>
        <w:t>Припремила</w:t>
      </w:r>
    </w:p>
    <w:p w14:paraId="13051A97" w14:textId="7ABC6CA8" w:rsidR="00DE500B" w:rsidRPr="008E7252" w:rsidRDefault="00DE500B" w:rsidP="0022411F">
      <w:pPr>
        <w:pStyle w:val="NoSpacing"/>
        <w:ind w:firstLine="360"/>
        <w:rPr>
          <w:rFonts w:cstheme="minorHAnsi"/>
          <w:lang w:val="sr-Cyrl-RS"/>
        </w:rPr>
      </w:pPr>
      <w:r w:rsidRPr="008E7252">
        <w:rPr>
          <w:rFonts w:cstheme="minorHAnsi"/>
          <w:lang w:val="sr-Cyrl-RS"/>
        </w:rPr>
        <w:tab/>
      </w:r>
      <w:r w:rsidRPr="008E7252">
        <w:rPr>
          <w:rFonts w:cstheme="minorHAnsi"/>
          <w:lang w:val="sr-Cyrl-RS"/>
        </w:rPr>
        <w:tab/>
      </w:r>
      <w:r w:rsidRPr="008E7252">
        <w:rPr>
          <w:rFonts w:cstheme="minorHAnsi"/>
          <w:lang w:val="sr-Cyrl-RS"/>
        </w:rPr>
        <w:tab/>
      </w:r>
      <w:r w:rsidRPr="008E7252">
        <w:rPr>
          <w:rFonts w:cstheme="minorHAnsi"/>
          <w:lang w:val="sr-Cyrl-RS"/>
        </w:rPr>
        <w:tab/>
      </w:r>
      <w:r w:rsidRPr="008E7252">
        <w:rPr>
          <w:rFonts w:cstheme="minorHAnsi"/>
          <w:lang w:val="sr-Cyrl-RS"/>
        </w:rPr>
        <w:tab/>
        <w:t>Нинушка Пешић,дипл.инж.арх.</w:t>
      </w:r>
    </w:p>
    <w:p w14:paraId="16F69C6E" w14:textId="619685FF" w:rsidR="000D7344" w:rsidRPr="0022411F" w:rsidRDefault="000D7344" w:rsidP="0022411F">
      <w:pPr>
        <w:pStyle w:val="NoSpacing"/>
        <w:rPr>
          <w:rFonts w:ascii="Arial" w:hAnsi="Arial" w:cs="Arial"/>
          <w:lang w:val="sr-Cyrl-RS"/>
        </w:rPr>
      </w:pPr>
    </w:p>
    <w:sectPr w:rsidR="000D7344" w:rsidRPr="002241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Yu Gothic UI"/>
    <w:charset w:val="80"/>
    <w:family w:val="swiss"/>
    <w:pitch w:val="default"/>
    <w:sig w:usb0="00000000" w:usb1="08070000" w:usb2="00000010" w:usb3="00000000" w:csb0="0002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5F2"/>
    <w:multiLevelType w:val="hybridMultilevel"/>
    <w:tmpl w:val="C82E31A0"/>
    <w:lvl w:ilvl="0" w:tplc="09A4475A">
      <w:numFmt w:val="bullet"/>
      <w:lvlText w:val="-"/>
      <w:lvlJc w:val="left"/>
      <w:pPr>
        <w:ind w:left="720" w:hanging="360"/>
      </w:pPr>
      <w:rPr>
        <w:rFonts w:ascii="Arial" w:eastAsia="ArialMT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932C2"/>
    <w:multiLevelType w:val="hybridMultilevel"/>
    <w:tmpl w:val="6FE28D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5D0328"/>
    <w:multiLevelType w:val="hybridMultilevel"/>
    <w:tmpl w:val="79064408"/>
    <w:lvl w:ilvl="0" w:tplc="511E7322">
      <w:start w:val="4"/>
      <w:numFmt w:val="bullet"/>
      <w:lvlText w:val="-"/>
      <w:lvlJc w:val="left"/>
      <w:pPr>
        <w:ind w:left="720" w:hanging="360"/>
      </w:pPr>
      <w:rPr>
        <w:rFonts w:ascii="Arial" w:eastAsia="ArialMT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2B6696"/>
    <w:multiLevelType w:val="multilevel"/>
    <w:tmpl w:val="9CFC1D60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77CF16BF"/>
    <w:multiLevelType w:val="hybridMultilevel"/>
    <w:tmpl w:val="0C7AE8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344"/>
    <w:rsid w:val="000D7344"/>
    <w:rsid w:val="00137599"/>
    <w:rsid w:val="002005A9"/>
    <w:rsid w:val="0022411F"/>
    <w:rsid w:val="004A789D"/>
    <w:rsid w:val="006D6D99"/>
    <w:rsid w:val="007261B5"/>
    <w:rsid w:val="0089487A"/>
    <w:rsid w:val="008E7252"/>
    <w:rsid w:val="00DE500B"/>
    <w:rsid w:val="00F4203F"/>
    <w:rsid w:val="00F77149"/>
    <w:rsid w:val="00F9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A53C7"/>
  <w15:chartTrackingRefBased/>
  <w15:docId w15:val="{13A907C4-A0FD-40FF-B12D-E2CAD8B7C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9487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2411F"/>
    <w:pPr>
      <w:ind w:left="720"/>
      <w:contextualSpacing/>
    </w:pPr>
  </w:style>
  <w:style w:type="table" w:styleId="TableGrid">
    <w:name w:val="Table Grid"/>
    <w:basedOn w:val="TableNormal"/>
    <w:rsid w:val="008E72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1247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ninuskajpkladovo@gmail.com</dc:creator>
  <cp:keywords/>
  <dc:description/>
  <cp:lastModifiedBy>opstina32</cp:lastModifiedBy>
  <cp:revision>7</cp:revision>
  <dcterms:created xsi:type="dcterms:W3CDTF">2026-03-11T07:32:00Z</dcterms:created>
  <dcterms:modified xsi:type="dcterms:W3CDTF">2026-08-13T10:23:00Z</dcterms:modified>
</cp:coreProperties>
</file>